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913" w:rsidRPr="00563B69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6740AF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наявність вакантної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посади державної служби категорії «В» - </w:t>
      </w:r>
      <w:r w:rsidR="007C4D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провідного 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спеціаліста відділу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документального забезпечення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D2913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>Київської міської прокуратури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14B4">
        <w:rPr>
          <w:rFonts w:ascii="Times New Roman" w:hAnsi="Times New Roman" w:cs="Times New Roman"/>
          <w:b/>
          <w:sz w:val="28"/>
          <w:szCs w:val="28"/>
          <w:lang w:val="uk-UA"/>
        </w:rPr>
        <w:t>на час відпустки основного працівника для догляду за дитиною</w:t>
      </w:r>
    </w:p>
    <w:p w:rsidR="002243A6" w:rsidRPr="002243A6" w:rsidRDefault="002243A6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2694"/>
        <w:gridCol w:w="6095"/>
      </w:tblGrid>
      <w:tr w:rsidR="00AD2913" w:rsidTr="00DE7652">
        <w:tc>
          <w:tcPr>
            <w:tcW w:w="9351" w:type="dxa"/>
            <w:gridSpan w:val="3"/>
          </w:tcPr>
          <w:p w:rsidR="00AD2913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відомості</w:t>
            </w:r>
          </w:p>
        </w:tc>
      </w:tr>
      <w:tr w:rsidR="00AD2913" w:rsidRPr="00B97983" w:rsidTr="00DE7652">
        <w:trPr>
          <w:trHeight w:val="2978"/>
        </w:trPr>
        <w:tc>
          <w:tcPr>
            <w:tcW w:w="3256" w:type="dxa"/>
            <w:gridSpan w:val="2"/>
            <w:tcBorders>
              <w:bottom w:val="nil"/>
            </w:tcBorders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Посадові обов’язки</w:t>
            </w:r>
          </w:p>
        </w:tc>
        <w:tc>
          <w:tcPr>
            <w:tcW w:w="6095" w:type="dxa"/>
            <w:vMerge w:val="restart"/>
          </w:tcPr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Забезпечує виконання вимог Тимчасової інструкції з діловодства в органах прокуратури України при отримання, здійсненні реєстрації вхідної, внутрішньої кореспонденції, строків їх передачі та внесення у базу інформаційної системи «Система електронного документообігу органів прокуратури України» необхідних реквізитів у структурних підрозділах прокуратури.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Формує реєстри передач зареєстрованої у паперовому вигляді в ІС «СЕД» отриманої вхідної кореспонденції та своєчасно передає під підпис виконавцям визначеним у резолюціях керівництва. Веде облік у відповідних книгах обліку матеріалів кримінальних проваджень та передає їх під підпис виконавцям. Опрацьовує, збирає в межах повноважень та надає на вимогу працівників відділу у формі довідки дані, що містяться в ІС «СЕД».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облік вхідних, внутрішніх та вихідних документів з грифом обмеження доступу «Для службового користування», забезпечує їх передачу виконавцям у порядку та строки встановлені Інструкцією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затвердженою наказом Генерального прокурора України від 27.09.2022№199.</w:t>
            </w:r>
          </w:p>
          <w:p w:rsid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ведення книг обліку передбачених Тимчасовою інструкцією з діловодства в органах прокуратури України, затвердженої наказом генерального прокурора України від 12.02.2019 № 27 та Інструкцією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затвердженою наказом Генерального прокурора України від 27.09.2022№199.</w:t>
            </w:r>
          </w:p>
          <w:p w:rsidR="003F14B4" w:rsidRPr="007C4D0E" w:rsidRDefault="003F14B4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 xml:space="preserve"> 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реєстрацію вихідної кореспонденції в базі ІС «СЕД», перевіряє правильність оформлення документів та додатків до них. Передає зареєстровані вихідні документи для відправлення до експедиції Київської міської прокуратури у години встановлені керівником відділу документального забезпечення. Передає для відправлення електронною поштою через спеціально визначену електронну адресу Київської міської прокуратури відповідей на електронні звернення. Передає документи для зняття з контролю у встановлені строки.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Формує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за вказівкою виконавця наглядові провадження та здійснює подальше їх формування. Долучає до наглядових проваджень виконані, правильно оформлені документи, що містять відповідну відмітку виконавця. 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Складає номенклатуру справ спільно з керівником структурного підрозділу у порядку та строки встановлені Тимчасовою інструкцією з діловодства в органах прокуратури України, затвердженої наказом генерального прокурора України від 12.02.2019 №27. Здійснює оформлення та формування номенклатурних справ їх підготовку для здачі в архів згідно з термінами зберігання, зазначеними в Переліку документів, що створюються під час діяльності органів прокуратури України, із зазначенням строків зберігання документів, затвердженого наказом Генеральної прокуратури України від 08.01.2019 №2 та номенклатурі справ відділу.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ведення документообігу структурного підрозділу.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ведення табеля обліку робочого часу працівників структурного підрозділу.</w:t>
            </w:r>
          </w:p>
          <w:p w:rsidR="00D378E3" w:rsidRPr="002A2596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Бере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участь у проведенні та виконанні організаційних, програмних завдань, а також у навчаннях та нарадах з питань діловодства, інших формах підвищення рівня професійної компетентності державних службовців. Виконує інші службові доручення та вказівки керівництва Київської міської прокуратури та відділу, у тому числі щодо забезпечення інших ділянок роботи.</w:t>
            </w:r>
          </w:p>
        </w:tc>
      </w:tr>
      <w:tr w:rsidR="00AD2913" w:rsidRPr="00B97983" w:rsidTr="00DE7652">
        <w:tc>
          <w:tcPr>
            <w:tcW w:w="3256" w:type="dxa"/>
            <w:gridSpan w:val="2"/>
            <w:tcBorders>
              <w:top w:val="nil"/>
            </w:tcBorders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6095" w:type="dxa"/>
            <w:vMerge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RPr="00B9798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Умови оплати праці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Посадовий оклад – </w:t>
            </w:r>
            <w:r w:rsidR="00395C2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</w:t>
            </w:r>
            <w:r w:rsidR="007C4D0E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07</w:t>
            </w:r>
            <w:r w:rsidR="00395C2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0</w:t>
            </w:r>
            <w:r w:rsidR="007C4D0E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0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грн., надбавки, доплати, премії та компенсації відповідно до статті 52 Закону України «Про державну службу»; надбавка до посадового окладу за ранг державного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lastRenderedPageBreak/>
              <w:t>службовця відповідно до постанови Кабінету Міністрів України від 18 січня 2017 року №15 «Питання оплати праці працівників державних органів» (зі змінами)</w:t>
            </w:r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, без конкурсу, до призначення на цю посаду переможця конкурсу або до спливу 12 місячного строку після припинення чи скасування воєнного стану </w:t>
            </w:r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Перелік інформації,</w:t>
            </w:r>
          </w:p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яка очікується від кандидата на посаду</w:t>
            </w:r>
          </w:p>
        </w:tc>
        <w:tc>
          <w:tcPr>
            <w:tcW w:w="6095" w:type="dxa"/>
          </w:tcPr>
          <w:p w:rsidR="00AD2913" w:rsidRPr="001E2BB1" w:rsidRDefault="00AD2913" w:rsidP="002C084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особова картка державного службовця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встановленого зразка</w:t>
            </w: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2)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резюме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у довільній формі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, в якому обов’язково зазначається така інформація: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 прізвище, ім’я, по батькові кандидата;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підтвердження наявності відповідного ступеня вищої освіти;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2) копію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документа, що посвідчує особу та підтверджує громадянство України;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копію документа, що підтверджує рівень освіти;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4)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копію Державного сертифікату про рівень володіння державною мовою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(за наявності)</w:t>
            </w:r>
          </w:p>
          <w:p w:rsidR="00AD2913" w:rsidRPr="00DF683F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2833C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5)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довідка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 результатами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перевірки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проведеної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відповідно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вимог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Закону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України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«Про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очищення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влади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(за наявності).</w:t>
            </w:r>
          </w:p>
          <w:p w:rsidR="00AD2913" w:rsidRPr="00586DE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86DE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Інформація приймається до 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15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vertAlign w:val="superscript"/>
                <w:lang w:val="uk-UA"/>
              </w:rPr>
              <w:t xml:space="preserve"> 00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="00B97983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24.03</w:t>
            </w:r>
            <w:r w:rsidR="003F14B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.2025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 електронну адресу</w:t>
            </w:r>
            <w:r w:rsidRPr="00586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kadry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@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kyiv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gp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gov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Ізбіцька Світлана </w:t>
            </w:r>
            <w:proofErr w:type="spellStart"/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Адольфівна</w:t>
            </w:r>
            <w:proofErr w:type="spellEnd"/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(044)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527-72-32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Tr="00DE7652"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Кваліфікаційні вимоги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Освіта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Вища освіта не нижче ступеня бакалавра або молодшого бакалавра (спеціальність «Правознавство/Право)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Досвід роботи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Не потребує</w:t>
            </w:r>
          </w:p>
        </w:tc>
      </w:tr>
      <w:tr w:rsidR="00AD2913" w:rsidTr="00850219">
        <w:trPr>
          <w:trHeight w:val="707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Володіння державною мовою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Вільне володіння державною мовою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 до компетентності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Досягнення результатів</w:t>
            </w:r>
          </w:p>
        </w:tc>
        <w:tc>
          <w:tcPr>
            <w:tcW w:w="6095" w:type="dxa"/>
          </w:tcPr>
          <w:p w:rsidR="00AD2913" w:rsidRPr="008F2133" w:rsidRDefault="00AD2913" w:rsidP="002C0847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здатність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чіткого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бачення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;</w:t>
            </w:r>
          </w:p>
          <w:p w:rsidR="00AD2913" w:rsidRPr="008F2133" w:rsidRDefault="00AD2913" w:rsidP="009B5AEF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lastRenderedPageBreak/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фокусувати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зусилля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досягнення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</w:t>
            </w:r>
            <w:bookmarkStart w:id="0" w:name="_GoBack"/>
            <w:bookmarkEnd w:id="0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запобігати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ефективно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долати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перешкоди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</w:tr>
      <w:tr w:rsidR="00AD2913" w:rsidRPr="00B9798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Якісне виконання поставлених завдань</w:t>
            </w:r>
          </w:p>
        </w:tc>
        <w:tc>
          <w:tcPr>
            <w:tcW w:w="6095" w:type="dxa"/>
          </w:tcPr>
          <w:p w:rsidR="00AD2913" w:rsidRPr="00797185" w:rsidRDefault="00AD2913" w:rsidP="00797185">
            <w:pPr>
              <w:numPr>
                <w:ilvl w:val="0"/>
                <w:numId w:val="3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чітке і точне формулювання мети, цілей і завдань службової діяльності; комплексний підхід до виконання завдань, виявлення ризиків; розуміння змісту завдань і його кінцевих результатів, самостійне визначення можливих шляхів їх досягнення</w:t>
            </w:r>
            <w:r w:rsidR="00797185"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.</w:t>
            </w:r>
          </w:p>
        </w:tc>
      </w:tr>
      <w:tr w:rsidR="00AD2913" w:rsidRPr="00B9798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Відповідальність</w:t>
            </w:r>
          </w:p>
        </w:tc>
        <w:tc>
          <w:tcPr>
            <w:tcW w:w="6095" w:type="dxa"/>
          </w:tcPr>
          <w:p w:rsidR="00AD2913" w:rsidRPr="008F2133" w:rsidRDefault="00AD2913" w:rsidP="0079718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line="0" w:lineRule="atLeast"/>
              <w:ind w:left="0" w:hanging="238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52AA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  <w:r w:rsidRPr="00652AA2">
              <w:rPr>
                <w:rFonts w:ascii="Arial Unicode MS" w:hAnsi="Arial Unicode MS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усвідомлення рівня відповідальності під час опрацювання та підготовки </w:t>
            </w:r>
            <w:proofErr w:type="spellStart"/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проєктів</w:t>
            </w:r>
            <w:proofErr w:type="spellEnd"/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 організаційно-розпорядчих, службових документів, здійснення контролю за виконанням планових заходів, рішень нарад; </w:t>
            </w:r>
            <w:r w:rsidRPr="00652AA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здатність брати на себе зобов’язання, чітко виконувати і дотримуватися встановлених вимог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Професійні знання</w:t>
            </w:r>
          </w:p>
        </w:tc>
      </w:tr>
      <w:tr w:rsidR="00AD2913" w:rsidTr="00DE7652">
        <w:trPr>
          <w:trHeight w:val="415"/>
        </w:trPr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Конституції України;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державну службу»;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запобігання корупції»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  та іншого законодавства</w:t>
            </w:r>
          </w:p>
        </w:tc>
      </w:tr>
      <w:tr w:rsidR="00AD2913" w:rsidRPr="00B9798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 у сфері</w:t>
            </w:r>
          </w:p>
        </w:tc>
        <w:tc>
          <w:tcPr>
            <w:tcW w:w="6095" w:type="dxa"/>
          </w:tcPr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прокуратуру»;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звернення  громадян»;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доступ до публічної інформації»,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електронні документи та електронний документообіг», Регламенту Офісу Генерального прокурора, Київської міської прокуратури; Тимчасової інструкція з діловодства в органах прокуратури України, затвердженої наказом Генерального прокурора України від 12.02.2019 №27;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 затвердженої наказом Генерального прокурора України від 13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.12.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2017 №349; Перелік документів, що створюються під час діяльності органів прокуратури України, із зазначенням строків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зберігання документів, затверджений наказом Генерального прокурора України 08.01.2019 №2.</w:t>
            </w:r>
          </w:p>
        </w:tc>
      </w:tr>
    </w:tbl>
    <w:p w:rsidR="00EB46A2" w:rsidRPr="00AD2913" w:rsidRDefault="00887A3F" w:rsidP="00AD2913">
      <w:pPr>
        <w:rPr>
          <w:lang w:val="uk-UA"/>
        </w:rPr>
      </w:pPr>
    </w:p>
    <w:sectPr w:rsidR="00EB46A2" w:rsidRPr="00AD2913" w:rsidSect="003F14B4">
      <w:headerReference w:type="default" r:id="rId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A3F" w:rsidRDefault="00887A3F">
      <w:pPr>
        <w:spacing w:after="0" w:line="240" w:lineRule="auto"/>
      </w:pPr>
      <w:r>
        <w:separator/>
      </w:r>
    </w:p>
  </w:endnote>
  <w:endnote w:type="continuationSeparator" w:id="0">
    <w:p w:rsidR="00887A3F" w:rsidRDefault="0088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A3F" w:rsidRDefault="00887A3F">
      <w:pPr>
        <w:spacing w:after="0" w:line="240" w:lineRule="auto"/>
      </w:pPr>
      <w:r>
        <w:separator/>
      </w:r>
    </w:p>
  </w:footnote>
  <w:footnote w:type="continuationSeparator" w:id="0">
    <w:p w:rsidR="00887A3F" w:rsidRDefault="0088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175666"/>
      <w:docPartObj>
        <w:docPartGallery w:val="Page Numbers (Top of Page)"/>
        <w:docPartUnique/>
      </w:docPartObj>
    </w:sdtPr>
    <w:sdtEndPr/>
    <w:sdtContent>
      <w:p w:rsidR="0067677A" w:rsidRDefault="000B5B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7677A" w:rsidRDefault="00887A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FDD"/>
    <w:multiLevelType w:val="hybridMultilevel"/>
    <w:tmpl w:val="6068D25A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34A0"/>
    <w:multiLevelType w:val="hybridMultilevel"/>
    <w:tmpl w:val="43D6DE40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75AE0"/>
    <w:multiLevelType w:val="hybridMultilevel"/>
    <w:tmpl w:val="F3849C62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C50C6"/>
    <w:multiLevelType w:val="hybridMultilevel"/>
    <w:tmpl w:val="1182F8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DE"/>
    <w:rsid w:val="00026418"/>
    <w:rsid w:val="00026E40"/>
    <w:rsid w:val="000B5BD4"/>
    <w:rsid w:val="000D65E8"/>
    <w:rsid w:val="00152E3A"/>
    <w:rsid w:val="001574E4"/>
    <w:rsid w:val="001B2E0E"/>
    <w:rsid w:val="001E2BB1"/>
    <w:rsid w:val="001F19BD"/>
    <w:rsid w:val="002243A6"/>
    <w:rsid w:val="00281582"/>
    <w:rsid w:val="002820A3"/>
    <w:rsid w:val="002833C3"/>
    <w:rsid w:val="002A2596"/>
    <w:rsid w:val="002A55FD"/>
    <w:rsid w:val="00395C28"/>
    <w:rsid w:val="003F14B4"/>
    <w:rsid w:val="003F2649"/>
    <w:rsid w:val="004425DA"/>
    <w:rsid w:val="00461373"/>
    <w:rsid w:val="004E45F0"/>
    <w:rsid w:val="004E5E04"/>
    <w:rsid w:val="00586DEC"/>
    <w:rsid w:val="0059249A"/>
    <w:rsid w:val="005951DE"/>
    <w:rsid w:val="005B0EDE"/>
    <w:rsid w:val="005B2398"/>
    <w:rsid w:val="005C1B61"/>
    <w:rsid w:val="005C6199"/>
    <w:rsid w:val="00604752"/>
    <w:rsid w:val="0060677D"/>
    <w:rsid w:val="006310B6"/>
    <w:rsid w:val="00632119"/>
    <w:rsid w:val="00652AA2"/>
    <w:rsid w:val="006740AF"/>
    <w:rsid w:val="006A0410"/>
    <w:rsid w:val="00723322"/>
    <w:rsid w:val="007645A9"/>
    <w:rsid w:val="00797185"/>
    <w:rsid w:val="007B41AE"/>
    <w:rsid w:val="007C4D0E"/>
    <w:rsid w:val="008359BE"/>
    <w:rsid w:val="00850219"/>
    <w:rsid w:val="00877DCD"/>
    <w:rsid w:val="00887A3F"/>
    <w:rsid w:val="0089301B"/>
    <w:rsid w:val="008F2133"/>
    <w:rsid w:val="0091736F"/>
    <w:rsid w:val="0099190D"/>
    <w:rsid w:val="009A0923"/>
    <w:rsid w:val="009B5AEF"/>
    <w:rsid w:val="00A30867"/>
    <w:rsid w:val="00A77172"/>
    <w:rsid w:val="00AD2913"/>
    <w:rsid w:val="00AF4753"/>
    <w:rsid w:val="00B774A1"/>
    <w:rsid w:val="00B82DFE"/>
    <w:rsid w:val="00B863F3"/>
    <w:rsid w:val="00B97983"/>
    <w:rsid w:val="00BB0CF5"/>
    <w:rsid w:val="00BB1F68"/>
    <w:rsid w:val="00CA120F"/>
    <w:rsid w:val="00D378E3"/>
    <w:rsid w:val="00D44CA0"/>
    <w:rsid w:val="00D72698"/>
    <w:rsid w:val="00DE7652"/>
    <w:rsid w:val="00DF683F"/>
    <w:rsid w:val="00E12053"/>
    <w:rsid w:val="00E1479F"/>
    <w:rsid w:val="00E33C3C"/>
    <w:rsid w:val="00E74E9F"/>
    <w:rsid w:val="00E91583"/>
    <w:rsid w:val="00FB5B89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FE8A"/>
  <w15:chartTrackingRefBased/>
  <w15:docId w15:val="{5FCB7F87-2A12-453A-9077-863AB810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91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951D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1DE"/>
    <w:pPr>
      <w:widowControl w:val="0"/>
      <w:shd w:val="clear" w:color="auto" w:fill="FFFFFF"/>
      <w:spacing w:before="420" w:after="60" w:line="302" w:lineRule="exact"/>
      <w:ind w:firstLine="740"/>
      <w:jc w:val="both"/>
    </w:pPr>
    <w:rPr>
      <w:sz w:val="28"/>
      <w:szCs w:val="28"/>
      <w:lang w:val="uk-UA"/>
    </w:rPr>
  </w:style>
  <w:style w:type="paragraph" w:styleId="a4">
    <w:name w:val="Normal (Web)"/>
    <w:basedOn w:val="a"/>
    <w:rsid w:val="0059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9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1DE"/>
    <w:rPr>
      <w:lang w:val="ru-RU"/>
    </w:rPr>
  </w:style>
  <w:style w:type="character" w:customStyle="1" w:styleId="rvts23">
    <w:name w:val="rvts23"/>
    <w:basedOn w:val="a0"/>
    <w:rsid w:val="005951DE"/>
  </w:style>
  <w:style w:type="character" w:styleId="a7">
    <w:name w:val="Hyperlink"/>
    <w:basedOn w:val="a0"/>
    <w:uiPriority w:val="99"/>
    <w:unhideWhenUsed/>
    <w:rsid w:val="00586DE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6D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86DE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35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59B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4951</Words>
  <Characters>2823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Ізбіцька</dc:creator>
  <cp:keywords/>
  <dc:description/>
  <cp:lastModifiedBy>Світлана Ізбіцька</cp:lastModifiedBy>
  <cp:revision>57</cp:revision>
  <cp:lastPrinted>2025-03-21T14:21:00Z</cp:lastPrinted>
  <dcterms:created xsi:type="dcterms:W3CDTF">2022-05-31T11:11:00Z</dcterms:created>
  <dcterms:modified xsi:type="dcterms:W3CDTF">2025-03-21T14:21:00Z</dcterms:modified>
</cp:coreProperties>
</file>